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7197" w14:textId="77777777" w:rsidR="009E4684" w:rsidRDefault="009E4684" w:rsidP="00687601">
      <w:pPr>
        <w:spacing w:after="0" w:line="320" w:lineRule="exact"/>
        <w:jc w:val="center"/>
        <w:rPr>
          <w:rFonts w:ascii="Cambria" w:hAnsi="Cambria"/>
          <w:b/>
          <w:smallCaps/>
          <w:sz w:val="22"/>
          <w:szCs w:val="22"/>
        </w:rPr>
      </w:pPr>
    </w:p>
    <w:p w14:paraId="76F5F72C" w14:textId="77777777" w:rsidR="009E4684" w:rsidRDefault="009E4684" w:rsidP="00687601">
      <w:pPr>
        <w:spacing w:after="0" w:line="320" w:lineRule="exact"/>
        <w:jc w:val="center"/>
        <w:rPr>
          <w:rFonts w:ascii="Cambria" w:hAnsi="Cambria"/>
          <w:b/>
          <w:smallCaps/>
          <w:sz w:val="22"/>
          <w:szCs w:val="22"/>
        </w:rPr>
      </w:pPr>
    </w:p>
    <w:p w14:paraId="1E454C54" w14:textId="77777777" w:rsidR="009E4684" w:rsidRDefault="009E4684" w:rsidP="00687601">
      <w:pPr>
        <w:spacing w:after="0" w:line="320" w:lineRule="exact"/>
        <w:jc w:val="center"/>
        <w:rPr>
          <w:rFonts w:ascii="Cambria" w:hAnsi="Cambria"/>
          <w:b/>
          <w:smallCaps/>
          <w:sz w:val="22"/>
          <w:szCs w:val="22"/>
        </w:rPr>
      </w:pPr>
    </w:p>
    <w:p w14:paraId="08023360" w14:textId="50CB1F96" w:rsidR="00687601" w:rsidRPr="003C1001" w:rsidRDefault="00687601" w:rsidP="00687601">
      <w:pPr>
        <w:spacing w:after="0" w:line="320" w:lineRule="exact"/>
        <w:jc w:val="center"/>
        <w:rPr>
          <w:rFonts w:ascii="Cambria" w:hAnsi="Cambria"/>
          <w:b/>
          <w:smallCaps/>
          <w:sz w:val="22"/>
          <w:szCs w:val="22"/>
        </w:rPr>
      </w:pPr>
      <w:r w:rsidRPr="003C1001">
        <w:rPr>
          <w:rFonts w:ascii="Cambria" w:hAnsi="Cambria"/>
          <w:b/>
          <w:smallCaps/>
          <w:sz w:val="22"/>
          <w:szCs w:val="22"/>
        </w:rPr>
        <w:t>ALIPERTI S/A</w:t>
      </w:r>
    </w:p>
    <w:p w14:paraId="5779A1FF" w14:textId="77777777" w:rsidR="00687601" w:rsidRPr="003C1001" w:rsidRDefault="00687601" w:rsidP="00687601">
      <w:pPr>
        <w:spacing w:after="0" w:line="320" w:lineRule="exact"/>
        <w:jc w:val="center"/>
        <w:rPr>
          <w:rFonts w:ascii="Cambria" w:hAnsi="Cambria"/>
          <w:bCs/>
          <w:smallCaps/>
          <w:sz w:val="22"/>
          <w:szCs w:val="22"/>
        </w:rPr>
      </w:pPr>
      <w:r w:rsidRPr="003C1001">
        <w:rPr>
          <w:rFonts w:ascii="Cambria" w:hAnsi="Cambria"/>
          <w:bCs/>
          <w:smallCaps/>
          <w:sz w:val="22"/>
          <w:szCs w:val="22"/>
        </w:rPr>
        <w:t xml:space="preserve">CNPJ/MF </w:t>
      </w:r>
      <w:r w:rsidRPr="003C1001">
        <w:rPr>
          <w:rFonts w:ascii="Cambria" w:hAnsi="Cambria"/>
          <w:bCs/>
          <w:sz w:val="22"/>
          <w:szCs w:val="22"/>
        </w:rPr>
        <w:t xml:space="preserve">nº </w:t>
      </w:r>
      <w:r w:rsidRPr="003C1001">
        <w:rPr>
          <w:rFonts w:ascii="Cambria" w:hAnsi="Cambria"/>
          <w:bCs/>
          <w:smallCaps/>
          <w:sz w:val="22"/>
          <w:szCs w:val="22"/>
        </w:rPr>
        <w:t>61.156.931/0001-78</w:t>
      </w:r>
    </w:p>
    <w:p w14:paraId="70488F59" w14:textId="77777777" w:rsidR="00687601" w:rsidRPr="003C1001" w:rsidRDefault="00687601" w:rsidP="00687601">
      <w:pPr>
        <w:spacing w:after="0" w:line="320" w:lineRule="exact"/>
        <w:jc w:val="center"/>
        <w:rPr>
          <w:rFonts w:ascii="Cambria" w:hAnsi="Cambria"/>
          <w:bCs/>
          <w:smallCaps/>
          <w:sz w:val="22"/>
          <w:szCs w:val="22"/>
        </w:rPr>
      </w:pPr>
      <w:r w:rsidRPr="003C1001">
        <w:rPr>
          <w:rFonts w:ascii="Cambria" w:hAnsi="Cambria"/>
          <w:bCs/>
          <w:smallCaps/>
          <w:sz w:val="22"/>
          <w:szCs w:val="22"/>
        </w:rPr>
        <w:t>NIRE 35.300.034.309</w:t>
      </w:r>
    </w:p>
    <w:p w14:paraId="2AB02FC3" w14:textId="77777777" w:rsidR="00687601" w:rsidRPr="003C1001" w:rsidRDefault="00687601" w:rsidP="00687601">
      <w:pPr>
        <w:spacing w:after="0" w:line="320" w:lineRule="exact"/>
        <w:jc w:val="center"/>
        <w:rPr>
          <w:rFonts w:ascii="Cambria" w:hAnsi="Cambria"/>
          <w:bCs/>
          <w:smallCaps/>
          <w:sz w:val="22"/>
          <w:szCs w:val="22"/>
        </w:rPr>
      </w:pPr>
    </w:p>
    <w:p w14:paraId="67AA54E2" w14:textId="77777777" w:rsidR="0052001B" w:rsidRPr="0052001B" w:rsidRDefault="0052001B" w:rsidP="0052001B">
      <w:pPr>
        <w:jc w:val="center"/>
        <w:rPr>
          <w:rFonts w:ascii="Cambria" w:hAnsi="Cambria"/>
          <w:b/>
          <w:smallCaps/>
          <w:sz w:val="22"/>
          <w:szCs w:val="22"/>
        </w:rPr>
      </w:pPr>
    </w:p>
    <w:p w14:paraId="11BA4211" w14:textId="5648557A" w:rsidR="009E4684" w:rsidRDefault="009E4684" w:rsidP="0052001B">
      <w:pPr>
        <w:jc w:val="center"/>
        <w:rPr>
          <w:rFonts w:ascii="Cambria" w:hAnsi="Cambria"/>
          <w:b/>
          <w:smallCaps/>
          <w:sz w:val="22"/>
          <w:szCs w:val="22"/>
        </w:rPr>
      </w:pPr>
    </w:p>
    <w:p w14:paraId="0C874071" w14:textId="6BAB9FA0" w:rsidR="0052001B" w:rsidRPr="0052001B" w:rsidRDefault="0052001B" w:rsidP="0052001B">
      <w:pPr>
        <w:jc w:val="center"/>
        <w:rPr>
          <w:rFonts w:ascii="Cambria" w:hAnsi="Cambria"/>
          <w:b/>
          <w:smallCaps/>
          <w:sz w:val="22"/>
          <w:szCs w:val="22"/>
        </w:rPr>
      </w:pPr>
      <w:r w:rsidRPr="0052001B">
        <w:rPr>
          <w:rFonts w:ascii="Cambria" w:hAnsi="Cambria"/>
          <w:b/>
          <w:smallCaps/>
          <w:sz w:val="22"/>
          <w:szCs w:val="22"/>
        </w:rPr>
        <w:t xml:space="preserve"> </w:t>
      </w:r>
      <w:r w:rsidR="009E4684">
        <w:rPr>
          <w:rFonts w:ascii="Cambria" w:hAnsi="Cambria"/>
          <w:b/>
          <w:smallCaps/>
          <w:sz w:val="22"/>
          <w:szCs w:val="22"/>
        </w:rPr>
        <w:t>“</w:t>
      </w:r>
      <w:r w:rsidRPr="0052001B">
        <w:rPr>
          <w:rFonts w:ascii="Cambria" w:hAnsi="Cambria"/>
          <w:b/>
          <w:bCs/>
          <w:smallCaps/>
          <w:sz w:val="22"/>
          <w:szCs w:val="22"/>
        </w:rPr>
        <w:t>COMUNICADO AO MERCADO</w:t>
      </w:r>
      <w:r w:rsidR="009E4684">
        <w:rPr>
          <w:rFonts w:ascii="Cambria" w:hAnsi="Cambria"/>
          <w:b/>
          <w:bCs/>
          <w:smallCaps/>
          <w:sz w:val="22"/>
          <w:szCs w:val="22"/>
        </w:rPr>
        <w:t>”</w:t>
      </w:r>
    </w:p>
    <w:p w14:paraId="3BBFD677" w14:textId="31853CCD" w:rsidR="0052001B" w:rsidRPr="0052001B" w:rsidRDefault="0052001B" w:rsidP="0052001B">
      <w:pPr>
        <w:spacing w:after="0" w:line="240" w:lineRule="auto"/>
        <w:jc w:val="center"/>
        <w:rPr>
          <w:rFonts w:ascii="Cambria" w:hAnsi="Cambria"/>
          <w:b/>
          <w:i/>
          <w:iCs/>
          <w:sz w:val="22"/>
          <w:szCs w:val="22"/>
        </w:rPr>
      </w:pPr>
      <w:r w:rsidRPr="0052001B">
        <w:rPr>
          <w:rFonts w:ascii="Cambria" w:hAnsi="Cambria"/>
          <w:b/>
          <w:i/>
          <w:iCs/>
          <w:sz w:val="22"/>
          <w:szCs w:val="22"/>
        </w:rPr>
        <w:t xml:space="preserve">Mudança de Auditor Independente </w:t>
      </w:r>
    </w:p>
    <w:p w14:paraId="28C08D55" w14:textId="77777777" w:rsidR="0052001B" w:rsidRDefault="0052001B" w:rsidP="0052001B">
      <w:pPr>
        <w:spacing w:after="0" w:line="240" w:lineRule="auto"/>
        <w:jc w:val="both"/>
        <w:rPr>
          <w:rFonts w:ascii="Cambria" w:hAnsi="Cambria"/>
          <w:bCs/>
          <w:sz w:val="22"/>
          <w:szCs w:val="22"/>
        </w:rPr>
      </w:pPr>
    </w:p>
    <w:p w14:paraId="0E16BFAD" w14:textId="77777777" w:rsidR="009E4684" w:rsidRDefault="009E4684" w:rsidP="0052001B">
      <w:pPr>
        <w:spacing w:after="0" w:line="240" w:lineRule="auto"/>
        <w:jc w:val="both"/>
        <w:rPr>
          <w:rFonts w:ascii="Cambria" w:hAnsi="Cambria"/>
          <w:bCs/>
          <w:sz w:val="22"/>
          <w:szCs w:val="22"/>
        </w:rPr>
      </w:pPr>
    </w:p>
    <w:p w14:paraId="49935B89" w14:textId="638DFA4C" w:rsidR="0052001B" w:rsidRPr="0052001B" w:rsidRDefault="008959E2" w:rsidP="0052001B">
      <w:pPr>
        <w:spacing w:after="0" w:line="240" w:lineRule="auto"/>
        <w:jc w:val="both"/>
        <w:rPr>
          <w:rFonts w:ascii="Cambria" w:hAnsi="Cambria"/>
          <w:bCs/>
          <w:sz w:val="22"/>
          <w:szCs w:val="22"/>
        </w:rPr>
      </w:pPr>
      <w:r w:rsidRPr="008959E2">
        <w:rPr>
          <w:rFonts w:ascii="Cambria" w:hAnsi="Cambria"/>
          <w:bCs/>
          <w:sz w:val="22"/>
          <w:szCs w:val="22"/>
        </w:rPr>
        <w:t xml:space="preserve">A </w:t>
      </w:r>
      <w:r w:rsidRPr="008959E2">
        <w:rPr>
          <w:rFonts w:ascii="Cambria" w:hAnsi="Cambria"/>
          <w:b/>
          <w:bCs/>
          <w:sz w:val="22"/>
          <w:szCs w:val="22"/>
        </w:rPr>
        <w:t>ALIPERTI S/A</w:t>
      </w:r>
      <w:r w:rsidRPr="008959E2">
        <w:rPr>
          <w:rFonts w:ascii="Cambria" w:hAnsi="Cambria"/>
          <w:bCs/>
          <w:sz w:val="22"/>
          <w:szCs w:val="22"/>
        </w:rPr>
        <w:t xml:space="preserve"> (“</w:t>
      </w:r>
      <w:r w:rsidRPr="008959E2">
        <w:rPr>
          <w:rFonts w:ascii="Cambria" w:hAnsi="Cambria"/>
          <w:bCs/>
          <w:sz w:val="22"/>
          <w:szCs w:val="22"/>
          <w:u w:val="single"/>
        </w:rPr>
        <w:t>Companhia</w:t>
      </w:r>
      <w:r w:rsidRPr="008959E2">
        <w:rPr>
          <w:rFonts w:ascii="Cambria" w:hAnsi="Cambria"/>
          <w:bCs/>
          <w:sz w:val="22"/>
          <w:szCs w:val="22"/>
        </w:rPr>
        <w:t>”),</w:t>
      </w:r>
      <w:r w:rsidR="0052001B" w:rsidRPr="0052001B">
        <w:rPr>
          <w:rFonts w:ascii="Cambria" w:hAnsi="Cambria"/>
          <w:bCs/>
          <w:sz w:val="22"/>
          <w:szCs w:val="22"/>
        </w:rPr>
        <w:t xml:space="preserve"> vem comunicar os seus acionistas e o mercado, em cumprimento ao disposto no artigo 28 da Resolução CVM nº 23/2021, a contratação da </w:t>
      </w:r>
      <w:r w:rsidR="00A22856" w:rsidRPr="0052001B">
        <w:rPr>
          <w:rFonts w:ascii="Cambria" w:hAnsi="Cambria"/>
          <w:b/>
          <w:sz w:val="22"/>
          <w:szCs w:val="22"/>
        </w:rPr>
        <w:t>GF AUDITORES INDEPENDENTES</w:t>
      </w:r>
      <w:r w:rsidR="00A22856" w:rsidRPr="00F569F5">
        <w:rPr>
          <w:rFonts w:ascii="Cambria" w:hAnsi="Cambria"/>
          <w:b/>
          <w:sz w:val="22"/>
          <w:szCs w:val="22"/>
        </w:rPr>
        <w:t xml:space="preserve"> </w:t>
      </w:r>
      <w:r w:rsidR="0052001B" w:rsidRPr="0052001B">
        <w:rPr>
          <w:rFonts w:ascii="Cambria" w:hAnsi="Cambria"/>
          <w:b/>
          <w:sz w:val="22"/>
          <w:szCs w:val="22"/>
        </w:rPr>
        <w:t>(“</w:t>
      </w:r>
      <w:r w:rsidR="00A22856" w:rsidRPr="00F569F5">
        <w:rPr>
          <w:rFonts w:ascii="Cambria" w:hAnsi="Cambria"/>
          <w:b/>
          <w:sz w:val="22"/>
          <w:szCs w:val="22"/>
        </w:rPr>
        <w:t>GF</w:t>
      </w:r>
      <w:r w:rsidR="0052001B" w:rsidRPr="0052001B">
        <w:rPr>
          <w:rFonts w:ascii="Cambria" w:hAnsi="Cambria"/>
          <w:b/>
          <w:sz w:val="22"/>
          <w:szCs w:val="22"/>
        </w:rPr>
        <w:t>”)</w:t>
      </w:r>
      <w:r w:rsidR="0052001B" w:rsidRPr="0052001B">
        <w:rPr>
          <w:rFonts w:ascii="Cambria" w:hAnsi="Cambria"/>
          <w:bCs/>
          <w:sz w:val="22"/>
          <w:szCs w:val="22"/>
        </w:rPr>
        <w:t>, em substituição à</w:t>
      </w:r>
      <w:r w:rsidR="007E2940">
        <w:rPr>
          <w:rFonts w:ascii="Cambria" w:hAnsi="Cambria"/>
          <w:bCs/>
          <w:sz w:val="22"/>
          <w:szCs w:val="22"/>
        </w:rPr>
        <w:t xml:space="preserve"> </w:t>
      </w:r>
      <w:r w:rsidR="007E2940" w:rsidRPr="00BB332A">
        <w:rPr>
          <w:rFonts w:ascii="Cambria" w:hAnsi="Cambria"/>
          <w:b/>
          <w:sz w:val="22"/>
          <w:szCs w:val="22"/>
        </w:rPr>
        <w:t>SAX AUDITORES INDEPENDENTES</w:t>
      </w:r>
      <w:r w:rsidR="0097790F">
        <w:rPr>
          <w:rFonts w:ascii="Cambria" w:hAnsi="Cambria"/>
          <w:b/>
          <w:sz w:val="22"/>
          <w:szCs w:val="22"/>
        </w:rPr>
        <w:t xml:space="preserve"> S.S.</w:t>
      </w:r>
      <w:r w:rsidR="00BB332A" w:rsidRPr="00BB332A">
        <w:rPr>
          <w:rFonts w:ascii="Cambria" w:hAnsi="Cambria"/>
          <w:b/>
          <w:sz w:val="22"/>
          <w:szCs w:val="22"/>
        </w:rPr>
        <w:t xml:space="preserve"> (“SAX”)</w:t>
      </w:r>
      <w:r w:rsidR="0052001B" w:rsidRPr="0052001B">
        <w:rPr>
          <w:rFonts w:ascii="Cambria" w:hAnsi="Cambria"/>
          <w:bCs/>
          <w:sz w:val="22"/>
          <w:szCs w:val="22"/>
        </w:rPr>
        <w:t xml:space="preserve">, para prestação de serviços de auditoria externa e independente das demonstrações financeiras da Companhia a partir de 2025. </w:t>
      </w:r>
    </w:p>
    <w:p w14:paraId="644FF66A" w14:textId="77777777" w:rsidR="00BB332A" w:rsidRDefault="00BB332A" w:rsidP="0052001B">
      <w:pPr>
        <w:spacing w:after="0" w:line="240" w:lineRule="auto"/>
        <w:jc w:val="both"/>
        <w:rPr>
          <w:rFonts w:ascii="Cambria" w:hAnsi="Cambria"/>
          <w:bCs/>
          <w:sz w:val="22"/>
          <w:szCs w:val="22"/>
        </w:rPr>
      </w:pPr>
    </w:p>
    <w:p w14:paraId="352B7B79" w14:textId="1D3D1DCB" w:rsidR="0052001B" w:rsidRPr="0052001B" w:rsidRDefault="0052001B" w:rsidP="0052001B">
      <w:pPr>
        <w:spacing w:after="0" w:line="240" w:lineRule="auto"/>
        <w:jc w:val="both"/>
        <w:rPr>
          <w:rFonts w:ascii="Cambria" w:hAnsi="Cambria"/>
          <w:bCs/>
          <w:sz w:val="22"/>
          <w:szCs w:val="22"/>
        </w:rPr>
      </w:pPr>
      <w:r w:rsidRPr="0052001B">
        <w:rPr>
          <w:rFonts w:ascii="Cambria" w:hAnsi="Cambria"/>
          <w:bCs/>
          <w:sz w:val="22"/>
          <w:szCs w:val="22"/>
        </w:rPr>
        <w:t xml:space="preserve">A substituição do auditor independente visa atender ao disposto no artigo 31 da Resolução CVM 23/2021, que estabelece a rotatividade dos auditores independentes a cada 5 anos, e contou com a anuência da </w:t>
      </w:r>
      <w:r w:rsidR="00BB332A" w:rsidRPr="00BB332A">
        <w:rPr>
          <w:rFonts w:ascii="Cambria" w:hAnsi="Cambria"/>
          <w:b/>
          <w:sz w:val="22"/>
          <w:szCs w:val="22"/>
        </w:rPr>
        <w:t>SAX AUDITORES INDEPENDENTES</w:t>
      </w:r>
      <w:r w:rsidR="00B90274">
        <w:rPr>
          <w:rFonts w:ascii="Cambria" w:hAnsi="Cambria"/>
          <w:b/>
          <w:sz w:val="22"/>
          <w:szCs w:val="22"/>
        </w:rPr>
        <w:t xml:space="preserve"> S.S.</w:t>
      </w:r>
      <w:r w:rsidRPr="0052001B">
        <w:rPr>
          <w:rFonts w:ascii="Cambria" w:hAnsi="Cambria"/>
          <w:bCs/>
          <w:sz w:val="22"/>
          <w:szCs w:val="22"/>
        </w:rPr>
        <w:t xml:space="preserve"> </w:t>
      </w:r>
    </w:p>
    <w:p w14:paraId="48C4C956" w14:textId="77777777" w:rsidR="00BB332A" w:rsidRDefault="00BB332A" w:rsidP="0052001B">
      <w:pPr>
        <w:spacing w:after="0" w:line="240" w:lineRule="auto"/>
        <w:jc w:val="both"/>
        <w:rPr>
          <w:rFonts w:ascii="Cambria" w:hAnsi="Cambria"/>
          <w:bCs/>
          <w:sz w:val="22"/>
          <w:szCs w:val="22"/>
        </w:rPr>
      </w:pPr>
    </w:p>
    <w:p w14:paraId="602CAF97" w14:textId="48812907" w:rsidR="0052001B" w:rsidRPr="0052001B" w:rsidRDefault="00630FFD" w:rsidP="0052001B">
      <w:pPr>
        <w:spacing w:after="0" w:line="240" w:lineRule="auto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Esclarecemos que a </w:t>
      </w:r>
      <w:r w:rsidRPr="0052001B">
        <w:rPr>
          <w:rFonts w:ascii="Cambria" w:hAnsi="Cambria"/>
          <w:b/>
          <w:sz w:val="22"/>
          <w:szCs w:val="22"/>
        </w:rPr>
        <w:t>GF AUDITORES INDEPENDENTES</w:t>
      </w:r>
      <w:r w:rsidRPr="00F569F5">
        <w:rPr>
          <w:rFonts w:ascii="Cambria" w:hAnsi="Cambria"/>
          <w:b/>
          <w:sz w:val="22"/>
          <w:szCs w:val="22"/>
        </w:rPr>
        <w:t xml:space="preserve"> </w:t>
      </w:r>
      <w:r w:rsidR="0052001B" w:rsidRPr="0052001B">
        <w:rPr>
          <w:rFonts w:ascii="Cambria" w:hAnsi="Cambria"/>
          <w:bCs/>
          <w:sz w:val="22"/>
          <w:szCs w:val="22"/>
        </w:rPr>
        <w:t>inici</w:t>
      </w:r>
      <w:r>
        <w:rPr>
          <w:rFonts w:ascii="Cambria" w:hAnsi="Cambria"/>
          <w:bCs/>
          <w:sz w:val="22"/>
          <w:szCs w:val="22"/>
        </w:rPr>
        <w:t>ou</w:t>
      </w:r>
      <w:r w:rsidR="0052001B" w:rsidRPr="0052001B">
        <w:rPr>
          <w:rFonts w:ascii="Cambria" w:hAnsi="Cambria"/>
          <w:bCs/>
          <w:sz w:val="22"/>
          <w:szCs w:val="22"/>
        </w:rPr>
        <w:t xml:space="preserve"> suas atividades para a prestação dos serviços de auditoria independente a partir das </w:t>
      </w:r>
      <w:r w:rsidR="00C10722">
        <w:rPr>
          <w:rFonts w:ascii="Cambria" w:hAnsi="Cambria"/>
          <w:bCs/>
          <w:sz w:val="22"/>
          <w:szCs w:val="22"/>
        </w:rPr>
        <w:t>I</w:t>
      </w:r>
      <w:r w:rsidR="0052001B" w:rsidRPr="0052001B">
        <w:rPr>
          <w:rFonts w:ascii="Cambria" w:hAnsi="Cambria"/>
          <w:bCs/>
          <w:sz w:val="22"/>
          <w:szCs w:val="22"/>
        </w:rPr>
        <w:t xml:space="preserve">nformações </w:t>
      </w:r>
      <w:r w:rsidR="00C10722">
        <w:rPr>
          <w:rFonts w:ascii="Cambria" w:hAnsi="Cambria"/>
          <w:bCs/>
          <w:sz w:val="22"/>
          <w:szCs w:val="22"/>
        </w:rPr>
        <w:t>F</w:t>
      </w:r>
      <w:r w:rsidR="0052001B" w:rsidRPr="0052001B">
        <w:rPr>
          <w:rFonts w:ascii="Cambria" w:hAnsi="Cambria"/>
          <w:bCs/>
          <w:sz w:val="22"/>
          <w:szCs w:val="22"/>
        </w:rPr>
        <w:t xml:space="preserve">inanceiras </w:t>
      </w:r>
      <w:r w:rsidR="00C10722">
        <w:rPr>
          <w:rFonts w:ascii="Cambria" w:hAnsi="Cambria"/>
          <w:bCs/>
          <w:sz w:val="22"/>
          <w:szCs w:val="22"/>
        </w:rPr>
        <w:t>T</w:t>
      </w:r>
      <w:r w:rsidR="0052001B" w:rsidRPr="0052001B">
        <w:rPr>
          <w:rFonts w:ascii="Cambria" w:hAnsi="Cambria"/>
          <w:bCs/>
          <w:sz w:val="22"/>
          <w:szCs w:val="22"/>
        </w:rPr>
        <w:t>rimestrais (</w:t>
      </w:r>
      <w:r w:rsidR="00E474EA">
        <w:rPr>
          <w:rFonts w:ascii="Cambria" w:hAnsi="Cambria"/>
          <w:bCs/>
          <w:sz w:val="22"/>
          <w:szCs w:val="22"/>
        </w:rPr>
        <w:t>“</w:t>
      </w:r>
      <w:r w:rsidR="0052001B" w:rsidRPr="0052001B">
        <w:rPr>
          <w:rFonts w:ascii="Cambria" w:hAnsi="Cambria"/>
          <w:bCs/>
          <w:sz w:val="22"/>
          <w:szCs w:val="22"/>
        </w:rPr>
        <w:t>ITR</w:t>
      </w:r>
      <w:r w:rsidR="00E474EA">
        <w:rPr>
          <w:rFonts w:ascii="Cambria" w:hAnsi="Cambria"/>
          <w:bCs/>
          <w:sz w:val="22"/>
          <w:szCs w:val="22"/>
        </w:rPr>
        <w:t>”</w:t>
      </w:r>
      <w:r w:rsidR="0052001B" w:rsidRPr="0052001B">
        <w:rPr>
          <w:rFonts w:ascii="Cambria" w:hAnsi="Cambria"/>
          <w:bCs/>
          <w:sz w:val="22"/>
          <w:szCs w:val="22"/>
        </w:rPr>
        <w:t>) relativas ao período de três meses a find</w:t>
      </w:r>
      <w:r w:rsidR="00C10722">
        <w:rPr>
          <w:rFonts w:ascii="Cambria" w:hAnsi="Cambria"/>
          <w:bCs/>
          <w:sz w:val="22"/>
          <w:szCs w:val="22"/>
        </w:rPr>
        <w:t xml:space="preserve">o </w:t>
      </w:r>
      <w:r w:rsidR="0052001B" w:rsidRPr="0052001B">
        <w:rPr>
          <w:rFonts w:ascii="Cambria" w:hAnsi="Cambria"/>
          <w:bCs/>
          <w:sz w:val="22"/>
          <w:szCs w:val="22"/>
        </w:rPr>
        <w:t xml:space="preserve">em 31 de março de 2025. </w:t>
      </w:r>
    </w:p>
    <w:p w14:paraId="4955E7E2" w14:textId="77777777" w:rsidR="00C10722" w:rsidRDefault="00C10722" w:rsidP="00C10722">
      <w:pPr>
        <w:spacing w:after="0" w:line="320" w:lineRule="exact"/>
        <w:rPr>
          <w:rFonts w:ascii="Cambria" w:hAnsi="Cambria"/>
          <w:bCs/>
          <w:sz w:val="22"/>
          <w:szCs w:val="22"/>
        </w:rPr>
      </w:pPr>
    </w:p>
    <w:p w14:paraId="4A4D0B67" w14:textId="5D921C56" w:rsidR="003C1001" w:rsidRDefault="001434D0" w:rsidP="00C10722">
      <w:pPr>
        <w:spacing w:after="0" w:line="320" w:lineRule="exact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São Paulo, 1</w:t>
      </w:r>
      <w:r w:rsidR="008959E2">
        <w:rPr>
          <w:rFonts w:ascii="Cambria" w:hAnsi="Cambria"/>
          <w:bCs/>
          <w:sz w:val="22"/>
          <w:szCs w:val="22"/>
        </w:rPr>
        <w:t>3</w:t>
      </w:r>
      <w:r>
        <w:rPr>
          <w:rFonts w:ascii="Cambria" w:hAnsi="Cambria"/>
          <w:bCs/>
          <w:sz w:val="22"/>
          <w:szCs w:val="22"/>
        </w:rPr>
        <w:t xml:space="preserve"> de ma</w:t>
      </w:r>
      <w:r w:rsidR="008959E2">
        <w:rPr>
          <w:rFonts w:ascii="Cambria" w:hAnsi="Cambria"/>
          <w:bCs/>
          <w:sz w:val="22"/>
          <w:szCs w:val="22"/>
        </w:rPr>
        <w:t>io</w:t>
      </w:r>
      <w:r>
        <w:rPr>
          <w:rFonts w:ascii="Cambria" w:hAnsi="Cambria"/>
          <w:bCs/>
          <w:sz w:val="22"/>
          <w:szCs w:val="22"/>
        </w:rPr>
        <w:t xml:space="preserve"> de 2025.</w:t>
      </w:r>
    </w:p>
    <w:p w14:paraId="14B01390" w14:textId="77777777" w:rsidR="003C1001" w:rsidRDefault="003C1001" w:rsidP="004B578B">
      <w:pPr>
        <w:spacing w:after="0" w:line="320" w:lineRule="exact"/>
        <w:jc w:val="both"/>
        <w:rPr>
          <w:rFonts w:ascii="Cambria" w:hAnsi="Cambria"/>
          <w:bCs/>
          <w:sz w:val="22"/>
          <w:szCs w:val="22"/>
        </w:rPr>
      </w:pPr>
    </w:p>
    <w:p w14:paraId="07E69AA1" w14:textId="77777777" w:rsidR="001B00D1" w:rsidRPr="003C1001" w:rsidRDefault="001B00D1" w:rsidP="004B578B">
      <w:pPr>
        <w:spacing w:after="0" w:line="320" w:lineRule="exact"/>
        <w:jc w:val="both"/>
        <w:rPr>
          <w:rFonts w:ascii="Cambria" w:hAnsi="Cambria"/>
          <w:bCs/>
          <w:sz w:val="22"/>
          <w:szCs w:val="22"/>
        </w:rPr>
      </w:pPr>
    </w:p>
    <w:p w14:paraId="12EFBC3C" w14:textId="77777777" w:rsidR="004B578B" w:rsidRPr="003C1001" w:rsidRDefault="004B578B" w:rsidP="004B578B">
      <w:pPr>
        <w:spacing w:after="0" w:line="320" w:lineRule="exact"/>
        <w:jc w:val="center"/>
        <w:rPr>
          <w:rFonts w:ascii="Cambria" w:hAnsi="Cambria"/>
          <w:bCs/>
          <w:sz w:val="22"/>
          <w:szCs w:val="22"/>
        </w:rPr>
      </w:pPr>
      <w:r w:rsidRPr="003C1001">
        <w:rPr>
          <w:rFonts w:ascii="Cambria" w:hAnsi="Cambria"/>
          <w:bCs/>
          <w:sz w:val="22"/>
          <w:szCs w:val="22"/>
        </w:rPr>
        <w:t>_______________________________</w:t>
      </w:r>
    </w:p>
    <w:p w14:paraId="20FD8FA0" w14:textId="77777777" w:rsidR="00EB1D50" w:rsidRPr="003C1001" w:rsidRDefault="00EB1D50" w:rsidP="003C1001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3C1001">
        <w:rPr>
          <w:rFonts w:ascii="Cambria" w:hAnsi="Cambria"/>
          <w:b/>
          <w:sz w:val="22"/>
          <w:szCs w:val="22"/>
        </w:rPr>
        <w:t>Joselaine Cristina Bueno</w:t>
      </w:r>
    </w:p>
    <w:p w14:paraId="4DBA9045" w14:textId="0D521508" w:rsidR="004B578B" w:rsidRPr="003C1001" w:rsidRDefault="004B578B" w:rsidP="003C1001">
      <w:pPr>
        <w:spacing w:after="0" w:line="240" w:lineRule="auto"/>
        <w:jc w:val="center"/>
        <w:rPr>
          <w:rFonts w:ascii="Cambria" w:hAnsi="Cambria"/>
          <w:b/>
          <w:smallCaps/>
          <w:sz w:val="22"/>
          <w:szCs w:val="22"/>
        </w:rPr>
      </w:pPr>
      <w:r w:rsidRPr="003C1001">
        <w:rPr>
          <w:rFonts w:ascii="Cambria" w:hAnsi="Cambria"/>
          <w:bCs/>
          <w:sz w:val="22"/>
          <w:szCs w:val="22"/>
        </w:rPr>
        <w:t>Diretor</w:t>
      </w:r>
      <w:r w:rsidR="00EB1D50" w:rsidRPr="003C1001">
        <w:rPr>
          <w:rFonts w:ascii="Cambria" w:hAnsi="Cambria"/>
          <w:bCs/>
          <w:sz w:val="22"/>
          <w:szCs w:val="22"/>
        </w:rPr>
        <w:t xml:space="preserve">a </w:t>
      </w:r>
      <w:r w:rsidRPr="003C1001">
        <w:rPr>
          <w:rFonts w:ascii="Cambria" w:hAnsi="Cambria"/>
          <w:bCs/>
          <w:sz w:val="22"/>
          <w:szCs w:val="22"/>
        </w:rPr>
        <w:t>de Relações com Investidores</w:t>
      </w:r>
    </w:p>
    <w:p w14:paraId="10292546" w14:textId="77777777" w:rsidR="004B578B" w:rsidRPr="003C1001" w:rsidRDefault="004B578B" w:rsidP="004B578B">
      <w:pPr>
        <w:spacing w:after="0" w:line="320" w:lineRule="exact"/>
        <w:jc w:val="both"/>
        <w:rPr>
          <w:rFonts w:ascii="Cambria" w:hAnsi="Cambria"/>
          <w:bCs/>
          <w:sz w:val="22"/>
          <w:szCs w:val="22"/>
        </w:rPr>
      </w:pPr>
    </w:p>
    <w:p w14:paraId="1AC05B06" w14:textId="77777777" w:rsidR="00687601" w:rsidRPr="003C1001" w:rsidRDefault="00687601" w:rsidP="00687601">
      <w:pPr>
        <w:jc w:val="both"/>
        <w:rPr>
          <w:rFonts w:ascii="Cambria" w:hAnsi="Cambria"/>
          <w:sz w:val="22"/>
          <w:szCs w:val="22"/>
        </w:rPr>
      </w:pPr>
    </w:p>
    <w:sectPr w:rsidR="00687601" w:rsidRPr="003C100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4549A" w14:textId="77777777" w:rsidR="007C5EFA" w:rsidRDefault="007C5EFA" w:rsidP="00FB4B30">
      <w:pPr>
        <w:spacing w:after="0" w:line="240" w:lineRule="auto"/>
      </w:pPr>
      <w:r>
        <w:separator/>
      </w:r>
    </w:p>
  </w:endnote>
  <w:endnote w:type="continuationSeparator" w:id="0">
    <w:p w14:paraId="364C2F8B" w14:textId="77777777" w:rsidR="007C5EFA" w:rsidRDefault="007C5EFA" w:rsidP="00FB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C2319" w14:textId="77777777" w:rsidR="007C5EFA" w:rsidRDefault="007C5EFA" w:rsidP="00FB4B30">
      <w:pPr>
        <w:spacing w:after="0" w:line="240" w:lineRule="auto"/>
      </w:pPr>
      <w:r>
        <w:separator/>
      </w:r>
    </w:p>
  </w:footnote>
  <w:footnote w:type="continuationSeparator" w:id="0">
    <w:p w14:paraId="3DE64E4F" w14:textId="77777777" w:rsidR="007C5EFA" w:rsidRDefault="007C5EFA" w:rsidP="00FB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2419" w14:textId="3AEEDFE9" w:rsidR="00FB4B30" w:rsidRDefault="00BF47E3">
    <w:pPr>
      <w:pStyle w:val="Cabealho"/>
    </w:pPr>
    <w:r w:rsidRPr="009E546C">
      <w:rPr>
        <w:rFonts w:ascii="Cambria" w:hAnsi="Cambria"/>
        <w:b/>
        <w:smallCaps/>
        <w:noProof/>
      </w:rPr>
      <w:drawing>
        <wp:inline distT="0" distB="0" distL="0" distR="0" wp14:anchorId="7910C23C" wp14:editId="4D7989EA">
          <wp:extent cx="1280160" cy="951694"/>
          <wp:effectExtent l="0" t="0" r="0" b="1270"/>
          <wp:docPr id="6079141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60" cy="963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01"/>
    <w:rsid w:val="00050B5D"/>
    <w:rsid w:val="00073014"/>
    <w:rsid w:val="000B5CED"/>
    <w:rsid w:val="000E328F"/>
    <w:rsid w:val="000E4EAC"/>
    <w:rsid w:val="001274F7"/>
    <w:rsid w:val="001318CB"/>
    <w:rsid w:val="001434D0"/>
    <w:rsid w:val="00160953"/>
    <w:rsid w:val="001B00D1"/>
    <w:rsid w:val="001E6BAB"/>
    <w:rsid w:val="001F6566"/>
    <w:rsid w:val="002524C4"/>
    <w:rsid w:val="002F35A2"/>
    <w:rsid w:val="00316C7C"/>
    <w:rsid w:val="003C1001"/>
    <w:rsid w:val="003D38CC"/>
    <w:rsid w:val="003F6E14"/>
    <w:rsid w:val="004B1403"/>
    <w:rsid w:val="004B578B"/>
    <w:rsid w:val="0052001B"/>
    <w:rsid w:val="00533CDE"/>
    <w:rsid w:val="005377BC"/>
    <w:rsid w:val="00630FFD"/>
    <w:rsid w:val="00664CBA"/>
    <w:rsid w:val="00687601"/>
    <w:rsid w:val="00701B7D"/>
    <w:rsid w:val="007C5EFA"/>
    <w:rsid w:val="007E2940"/>
    <w:rsid w:val="007E397A"/>
    <w:rsid w:val="00842A62"/>
    <w:rsid w:val="00854B09"/>
    <w:rsid w:val="00886B94"/>
    <w:rsid w:val="008959E2"/>
    <w:rsid w:val="008A7865"/>
    <w:rsid w:val="008D517D"/>
    <w:rsid w:val="0097790F"/>
    <w:rsid w:val="0099080D"/>
    <w:rsid w:val="009E40A4"/>
    <w:rsid w:val="009E4684"/>
    <w:rsid w:val="00A06C88"/>
    <w:rsid w:val="00A17F05"/>
    <w:rsid w:val="00A22856"/>
    <w:rsid w:val="00AA7F8A"/>
    <w:rsid w:val="00AE6AB1"/>
    <w:rsid w:val="00B028B2"/>
    <w:rsid w:val="00B1007F"/>
    <w:rsid w:val="00B16F15"/>
    <w:rsid w:val="00B4393A"/>
    <w:rsid w:val="00B90274"/>
    <w:rsid w:val="00BB332A"/>
    <w:rsid w:val="00BD7990"/>
    <w:rsid w:val="00BE6AB6"/>
    <w:rsid w:val="00BF47E3"/>
    <w:rsid w:val="00BF7C6E"/>
    <w:rsid w:val="00C10722"/>
    <w:rsid w:val="00CB155C"/>
    <w:rsid w:val="00CB4C7F"/>
    <w:rsid w:val="00CE7D7A"/>
    <w:rsid w:val="00D619F3"/>
    <w:rsid w:val="00D77AFD"/>
    <w:rsid w:val="00DD65EA"/>
    <w:rsid w:val="00E261E6"/>
    <w:rsid w:val="00E474EA"/>
    <w:rsid w:val="00EB1D50"/>
    <w:rsid w:val="00EB659D"/>
    <w:rsid w:val="00ED7966"/>
    <w:rsid w:val="00EE66CB"/>
    <w:rsid w:val="00F569F5"/>
    <w:rsid w:val="00FB4B27"/>
    <w:rsid w:val="00FB4B30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1797"/>
  <w15:chartTrackingRefBased/>
  <w15:docId w15:val="{F8B844E8-F5A2-49F2-B901-130420FC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01"/>
  </w:style>
  <w:style w:type="paragraph" w:styleId="Ttulo1">
    <w:name w:val="heading 1"/>
    <w:basedOn w:val="Normal"/>
    <w:next w:val="Normal"/>
    <w:link w:val="Ttulo1Char"/>
    <w:uiPriority w:val="9"/>
    <w:qFormat/>
    <w:rsid w:val="00687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7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7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7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7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7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7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7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7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7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7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76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76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76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76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76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76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7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7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7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76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76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76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7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76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76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B578B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B578B"/>
    <w:rPr>
      <w:color w:val="96607D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54B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4B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4B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B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B09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B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B30"/>
  </w:style>
  <w:style w:type="paragraph" w:styleId="Rodap">
    <w:name w:val="footer"/>
    <w:basedOn w:val="Normal"/>
    <w:link w:val="RodapChar"/>
    <w:uiPriority w:val="99"/>
    <w:unhideWhenUsed/>
    <w:rsid w:val="00FB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B30"/>
  </w:style>
  <w:style w:type="character" w:styleId="MenoPendente">
    <w:name w:val="Unresolved Mention"/>
    <w:basedOn w:val="Fontepargpadro"/>
    <w:uiPriority w:val="99"/>
    <w:semiHidden/>
    <w:unhideWhenUsed/>
    <w:rsid w:val="00EB1D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6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 D O C S ! 3 6 6 8 5 3 . 2 < / d o c u m e n t i d >  
     < s e n d e r i d > T O M A S . A M A D E O < / s e n d e r i d >  
     < s e n d e r e m a i l > T O M A S . A M A D E O @ M E L L O T O R R E S . C O M . B R < / s e n d e r e m a i l >  
     < l a s t m o d i f i e d > 2 0 2 5 - 0 3 - 1 1 T 1 9 : 2 3 : 0 0 . 0 0 0 0 0 0 0 - 0 3 : 0 0 < / l a s t m o d i f i e d >  
     < d a t a b a s e > D O C S 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 D O C S ! 3 4 8 9 9 3 . 1 < / d o c u m e n t i d >  
     < s e n d e r i d > T O M A S . A M A D E O < / s e n d e r i d >  
     < s e n d e r e m a i l / >  
     < l a s t m o d i f i e d > 2 0 2 4 - 1 2 - 1 3 T 0 9 : 2 5 : 0 0 . 0 0 0 0 0 0 0 - 0 3 : 0 0 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9CB777A9-7918-4B69-A869-6AF3FAA3732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7DC302-5877-46C3-907D-9CD106401C7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Amadeo</dc:creator>
  <cp:keywords/>
  <dc:description/>
  <cp:lastModifiedBy>Josi Bueno</cp:lastModifiedBy>
  <cp:revision>3</cp:revision>
  <dcterms:created xsi:type="dcterms:W3CDTF">2025-05-13T21:36:00Z</dcterms:created>
  <dcterms:modified xsi:type="dcterms:W3CDTF">2025-05-14T20:56:00Z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#366853v2</vt:lpwstr>
  </property>
</Properties>
</file>